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EA2DA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EA2DA2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EA2DA2" w:rsidRDefault="00C97584" w:rsidP="00C97584">
      <w:pPr>
        <w:rPr>
          <w:rFonts w:ascii="Calibri" w:hAnsi="Calibri" w:cs="Calibri"/>
          <w:sz w:val="20"/>
          <w:szCs w:val="20"/>
        </w:rPr>
      </w:pPr>
    </w:p>
    <w:p w14:paraId="569A9B81" w14:textId="6F4CF9EE" w:rsidR="00C97584" w:rsidRPr="00EA2DA2" w:rsidRDefault="003E778F" w:rsidP="00C97584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EA2DA2">
        <w:rPr>
          <w:rFonts w:ascii="Calibri" w:hAnsi="Calibri" w:cs="Calibri"/>
          <w:b/>
          <w:bCs/>
          <w:sz w:val="20"/>
          <w:szCs w:val="20"/>
        </w:rPr>
        <w:t xml:space="preserve">Pompa do </w:t>
      </w:r>
      <w:proofErr w:type="spellStart"/>
      <w:r w:rsidRPr="00EA2DA2">
        <w:rPr>
          <w:rFonts w:ascii="Calibri" w:hAnsi="Calibri" w:cs="Calibri"/>
          <w:b/>
          <w:bCs/>
          <w:sz w:val="20"/>
          <w:szCs w:val="20"/>
        </w:rPr>
        <w:t>kontrapulsacji</w:t>
      </w:r>
      <w:proofErr w:type="spellEnd"/>
      <w:r w:rsidRPr="00EA2DA2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2C042A">
        <w:rPr>
          <w:rFonts w:ascii="Calibri" w:hAnsi="Calibri" w:cs="Calibri"/>
          <w:b/>
          <w:bCs/>
          <w:sz w:val="20"/>
          <w:szCs w:val="20"/>
        </w:rPr>
        <w:t xml:space="preserve">– </w:t>
      </w:r>
      <w:r w:rsidR="00B059FF">
        <w:rPr>
          <w:rFonts w:ascii="Calibri" w:hAnsi="Calibri" w:cs="Calibri"/>
          <w:b/>
          <w:bCs/>
          <w:sz w:val="20"/>
          <w:szCs w:val="20"/>
        </w:rPr>
        <w:t>2</w:t>
      </w:r>
      <w:r w:rsidR="002C042A">
        <w:rPr>
          <w:rFonts w:ascii="Calibri" w:hAnsi="Calibri" w:cs="Calibri"/>
          <w:b/>
          <w:bCs/>
          <w:sz w:val="20"/>
          <w:szCs w:val="20"/>
        </w:rPr>
        <w:t>szt</w:t>
      </w:r>
    </w:p>
    <w:p w14:paraId="74BB7769" w14:textId="77777777" w:rsidR="00C97584" w:rsidRPr="00EA2DA2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EA2DA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427D776B" w:rsidR="005119F3" w:rsidRPr="00EA2DA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EA2DA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EA2DA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08C1AFF5" w14:textId="73A6DF3C" w:rsidR="000237F6" w:rsidRPr="00EA2DA2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 xml:space="preserve">Załącznik nr </w:t>
      </w:r>
      <w:r w:rsidR="002C042A">
        <w:rPr>
          <w:rFonts w:ascii="Calibri" w:hAnsi="Calibri" w:cs="Calibri"/>
          <w:bCs/>
          <w:spacing w:val="-1"/>
          <w:sz w:val="20"/>
          <w:szCs w:val="20"/>
        </w:rPr>
        <w:t>1</w:t>
      </w:r>
      <w:r w:rsidRPr="00EA2DA2">
        <w:rPr>
          <w:rFonts w:ascii="Calibri" w:hAnsi="Calibri" w:cs="Calibri"/>
          <w:bCs/>
          <w:spacing w:val="-1"/>
          <w:sz w:val="20"/>
          <w:szCs w:val="20"/>
        </w:rPr>
        <w:t xml:space="preserve"> do zapytania ofertowego zawiera parametry jakościowe stanowiące kryterium oceny ofert, zgodnie z</w:t>
      </w:r>
      <w:r w:rsidR="004F4563" w:rsidRPr="00EA2DA2">
        <w:rPr>
          <w:rFonts w:ascii="Calibri" w:hAnsi="Calibri" w:cs="Calibri"/>
          <w:bCs/>
          <w:spacing w:val="-1"/>
          <w:sz w:val="20"/>
          <w:szCs w:val="20"/>
        </w:rPr>
        <w:t> </w:t>
      </w:r>
      <w:r w:rsidRPr="00EA2DA2">
        <w:rPr>
          <w:rFonts w:ascii="Calibri" w:hAnsi="Calibri" w:cs="Calibri"/>
          <w:bCs/>
          <w:spacing w:val="-1"/>
          <w:sz w:val="20"/>
          <w:szCs w:val="20"/>
        </w:rPr>
        <w:t xml:space="preserve">punktem </w:t>
      </w:r>
      <w:r w:rsidR="002C042A">
        <w:rPr>
          <w:rFonts w:ascii="Calibri" w:hAnsi="Calibri" w:cs="Calibri"/>
          <w:bCs/>
          <w:spacing w:val="-1"/>
          <w:sz w:val="20"/>
          <w:szCs w:val="20"/>
        </w:rPr>
        <w:t>VI</w:t>
      </w:r>
      <w:r w:rsidR="004F4563" w:rsidRPr="00EA2DA2">
        <w:rPr>
          <w:rFonts w:ascii="Calibri" w:hAnsi="Calibri" w:cs="Calibri"/>
          <w:bCs/>
          <w:spacing w:val="-1"/>
          <w:sz w:val="20"/>
          <w:szCs w:val="20"/>
        </w:rPr>
        <w:t xml:space="preserve"> </w:t>
      </w:r>
      <w:r w:rsidRPr="00EA2DA2">
        <w:rPr>
          <w:rFonts w:ascii="Calibri" w:hAnsi="Calibri" w:cs="Calibri"/>
          <w:bCs/>
          <w:spacing w:val="-1"/>
          <w:sz w:val="20"/>
          <w:szCs w:val="20"/>
        </w:rPr>
        <w:t>zapytania ofertowego.</w:t>
      </w:r>
    </w:p>
    <w:p w14:paraId="6E4EFC50" w14:textId="77777777" w:rsidR="00AB7145" w:rsidRPr="00EA2DA2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103C3E10" w14:textId="77777777" w:rsidR="00AB7145" w:rsidRPr="00EA2DA2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W przypadku wskazania w kolumnie „PARAMETR WYMAGANY” punktacji „Nie - 0 pkt” – spełnienie parametru nie jest obligatoryjne</w:t>
      </w:r>
    </w:p>
    <w:p w14:paraId="063506AB" w14:textId="48C0319D" w:rsidR="005119F3" w:rsidRPr="00EA2DA2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W pozostałych przypadkach w kolumnie „PARAMETR WYMAGANY” gdzie wskazano punktację, konieczne jest osiągniecie parametrów minimalnych wskazanych w kolumnie „PARAMETR”. W przypadku wskazania przez Wykonawcę parametrów gorszych niż wskazany jako minimalny,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EA2DA2" w14:paraId="6C09CB48" w14:textId="77777777" w:rsidTr="00EA2DA2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EA2DA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EA2DA2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EA2DA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EA2DA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EA2DA2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EA2DA2">
              <w:rPr>
                <w:rFonts w:ascii="Calibri" w:hAnsi="Calibri" w:cs="Calibri"/>
                <w:sz w:val="20"/>
                <w:szCs w:val="20"/>
              </w:rPr>
              <w:t>opis</w:t>
            </w:r>
            <w:r w:rsidRPr="00EA2DA2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EA2DA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EA2DA2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EA2DA2" w14:paraId="01657088" w14:textId="77777777" w:rsidTr="00EA2DA2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EA2DA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EA2DA2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EA2DA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6DE18AD" w14:textId="77777777" w:rsidR="005119F3" w:rsidRPr="00EA2DA2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AB1E3D" w:rsidRPr="00EA2DA2" w14:paraId="573E0BB4" w14:textId="77777777" w:rsidTr="00EA2DA2">
        <w:tc>
          <w:tcPr>
            <w:tcW w:w="709" w:type="dxa"/>
            <w:vAlign w:val="center"/>
          </w:tcPr>
          <w:p w14:paraId="68065310" w14:textId="77777777" w:rsidR="00AB1E3D" w:rsidRPr="00EA2DA2" w:rsidRDefault="00AB1E3D" w:rsidP="000956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5AD6920" w14:textId="76798962" w:rsidR="00AB1E3D" w:rsidRPr="00EA2DA2" w:rsidRDefault="00AB1E3D" w:rsidP="0009569E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Mobilna pompa wspomagająca krążenie metodą </w:t>
            </w:r>
            <w:proofErr w:type="spellStart"/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kontrapulsacji</w:t>
            </w:r>
            <w:proofErr w:type="spellEnd"/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wewnątrzaortalnej</w:t>
            </w:r>
          </w:p>
        </w:tc>
        <w:tc>
          <w:tcPr>
            <w:tcW w:w="1701" w:type="dxa"/>
            <w:vAlign w:val="center"/>
          </w:tcPr>
          <w:p w14:paraId="78A6C212" w14:textId="28DA8518" w:rsidR="00AB1E3D" w:rsidRPr="00EA2DA2" w:rsidRDefault="00AB1E3D" w:rsidP="0009569E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0701763" w14:textId="77777777" w:rsidR="00AB1E3D" w:rsidRPr="00EA2DA2" w:rsidRDefault="00AB1E3D" w:rsidP="000956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4B6CE31A" w14:textId="77777777" w:rsidTr="00EA2DA2">
        <w:tc>
          <w:tcPr>
            <w:tcW w:w="709" w:type="dxa"/>
            <w:vAlign w:val="center"/>
          </w:tcPr>
          <w:p w14:paraId="6FDBD947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169D180E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Urządzenie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z funkcją autopilota, przystosowan</w:t>
            </w:r>
            <w:r w:rsidR="00F24249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do współpracy z cewnikami</w:t>
            </w:r>
          </w:p>
        </w:tc>
        <w:tc>
          <w:tcPr>
            <w:tcW w:w="1701" w:type="dxa"/>
            <w:vAlign w:val="center"/>
          </w:tcPr>
          <w:p w14:paraId="7D802F62" w14:textId="62D43804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0AE9D499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EA2DA2" w:rsidRPr="00EA2DA2" w14:paraId="0340B15B" w14:textId="77777777" w:rsidTr="00EA2DA2">
        <w:tc>
          <w:tcPr>
            <w:tcW w:w="709" w:type="dxa"/>
            <w:vAlign w:val="center"/>
          </w:tcPr>
          <w:p w14:paraId="5134E465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22B34975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Automatyczne zerowanie czujnika  </w:t>
            </w:r>
          </w:p>
        </w:tc>
        <w:tc>
          <w:tcPr>
            <w:tcW w:w="1701" w:type="dxa"/>
            <w:vAlign w:val="center"/>
          </w:tcPr>
          <w:p w14:paraId="05D9AB3B" w14:textId="001B1ED9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48F2CCF2" w14:textId="77777777" w:rsidTr="00EA2DA2">
        <w:tc>
          <w:tcPr>
            <w:tcW w:w="709" w:type="dxa"/>
            <w:vAlign w:val="center"/>
          </w:tcPr>
          <w:p w14:paraId="7AACD6C6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25F0AD80" w:rsidR="00EA2DA2" w:rsidRPr="00EA2DA2" w:rsidRDefault="00EA2DA2" w:rsidP="00EA2DA2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Możliwość regulacji objętości dostarczonego helu do balonu cewnika przez użytkownika w zakresie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min.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0,5 ml do 50 ml z dokładnością 0,5 ml</w:t>
            </w:r>
          </w:p>
        </w:tc>
        <w:tc>
          <w:tcPr>
            <w:tcW w:w="1701" w:type="dxa"/>
            <w:vAlign w:val="center"/>
          </w:tcPr>
          <w:p w14:paraId="618511DC" w14:textId="1927D276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490B135E" w14:textId="27C1BCC1" w:rsidR="00EA2DA2" w:rsidRPr="00EA2DA2" w:rsidRDefault="00EA2DA2" w:rsidP="00EA2DA2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EA2DA2" w:rsidRPr="00EA2DA2" w14:paraId="3638B2A0" w14:textId="77777777" w:rsidTr="00EA2DA2">
        <w:tc>
          <w:tcPr>
            <w:tcW w:w="709" w:type="dxa"/>
            <w:vAlign w:val="center"/>
          </w:tcPr>
          <w:p w14:paraId="6FC1BB97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34C8ECC6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Modułowa budowa urządzenia: </w:t>
            </w:r>
            <w:r w:rsidR="00F2424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kolorowy 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ekran dotykowy, min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cali z panelem sterowania z oprogramowaniem w j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ęzyku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F24249">
              <w:rPr>
                <w:rFonts w:ascii="Calibri" w:hAnsi="Calibri" w:cs="Calibri"/>
                <w:color w:val="000000"/>
                <w:sz w:val="20"/>
                <w:szCs w:val="20"/>
              </w:rPr>
              <w:t>p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olskim</w:t>
            </w:r>
          </w:p>
        </w:tc>
        <w:tc>
          <w:tcPr>
            <w:tcW w:w="1701" w:type="dxa"/>
            <w:vAlign w:val="center"/>
          </w:tcPr>
          <w:p w14:paraId="4C0DD8BC" w14:textId="09634D0A" w:rsidR="00EA2DA2" w:rsidRDefault="00EA2DA2" w:rsidP="00EA2DA2">
            <w:pPr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Tak, podać</w:t>
            </w:r>
          </w:p>
          <w:p w14:paraId="21FB74EA" w14:textId="77777777" w:rsidR="00EA2DA2" w:rsidRDefault="00EA2DA2" w:rsidP="00EA2DA2">
            <w:pPr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Większe lub równe 12” – 10 pkt.</w:t>
            </w:r>
          </w:p>
          <w:p w14:paraId="09232307" w14:textId="5098EC5A" w:rsidR="00EA2DA2" w:rsidRPr="00EA2DA2" w:rsidRDefault="00EA2DA2" w:rsidP="00EA2D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Mniejsze od 12” – 0 pkt.</w:t>
            </w:r>
          </w:p>
        </w:tc>
        <w:tc>
          <w:tcPr>
            <w:tcW w:w="2410" w:type="dxa"/>
            <w:vAlign w:val="center"/>
          </w:tcPr>
          <w:p w14:paraId="24038602" w14:textId="11573C61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7E349837" w14:textId="77777777" w:rsidTr="00FB5221">
        <w:trPr>
          <w:trHeight w:val="702"/>
        </w:trPr>
        <w:tc>
          <w:tcPr>
            <w:tcW w:w="709" w:type="dxa"/>
            <w:vAlign w:val="center"/>
          </w:tcPr>
          <w:p w14:paraId="39D15FD9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6A943EC6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Podstawa jezdna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zintegrowana z jednostką napędową lub z możliwością odpięcia</w:t>
            </w:r>
          </w:p>
        </w:tc>
        <w:tc>
          <w:tcPr>
            <w:tcW w:w="1701" w:type="dxa"/>
            <w:vAlign w:val="center"/>
          </w:tcPr>
          <w:p w14:paraId="1058B272" w14:textId="1A2FC4D7" w:rsidR="00EA2DA2" w:rsidRPr="00EA2DA2" w:rsidRDefault="00EA2DA2" w:rsidP="00EA2D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C268A0" w14:textId="734DA3CF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6B886B17" w14:textId="77777777" w:rsidTr="00EA2DA2">
        <w:tc>
          <w:tcPr>
            <w:tcW w:w="709" w:type="dxa"/>
            <w:vAlign w:val="center"/>
          </w:tcPr>
          <w:p w14:paraId="42C06ADE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7275AB06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Możliwość pracy na </w:t>
            </w:r>
            <w:r w:rsidR="00F2424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wbudowanym 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zasilaniu akumulatorowym przez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90 min</w:t>
            </w:r>
          </w:p>
        </w:tc>
        <w:tc>
          <w:tcPr>
            <w:tcW w:w="1701" w:type="dxa"/>
            <w:vAlign w:val="center"/>
          </w:tcPr>
          <w:p w14:paraId="62BA9549" w14:textId="64314E84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2AFDF40D" w14:textId="2F6D3CBC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EA2DA2" w:rsidRPr="00EA2DA2" w14:paraId="7B9F903D" w14:textId="77777777" w:rsidTr="00EA2DA2">
        <w:tc>
          <w:tcPr>
            <w:tcW w:w="709" w:type="dxa"/>
            <w:vAlign w:val="center"/>
          </w:tcPr>
          <w:p w14:paraId="6B813F6C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4B66095B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Pojemnik w jednostce napędowej zbierający skroploną parę wodną</w:t>
            </w:r>
          </w:p>
        </w:tc>
        <w:tc>
          <w:tcPr>
            <w:tcW w:w="1701" w:type="dxa"/>
            <w:vAlign w:val="center"/>
          </w:tcPr>
          <w:p w14:paraId="14649307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Tak/Nie</w:t>
            </w:r>
          </w:p>
          <w:p w14:paraId="1BFEECF9" w14:textId="132E295E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 – 10 pkt.</w:t>
            </w:r>
          </w:p>
          <w:p w14:paraId="1DB7EF8F" w14:textId="1C9820C7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346E0416" w14:textId="6CF5C20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EA2DA2" w:rsidRPr="00EA2DA2" w14:paraId="4DC97090" w14:textId="77777777" w:rsidTr="00EA2DA2">
        <w:tc>
          <w:tcPr>
            <w:tcW w:w="709" w:type="dxa"/>
            <w:vAlign w:val="center"/>
          </w:tcPr>
          <w:p w14:paraId="7C52F793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14CF784E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Możliwość pracy pompy w trybie 1:1 do 200 </w:t>
            </w:r>
            <w:proofErr w:type="spellStart"/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bpm</w:t>
            </w:r>
            <w:proofErr w:type="spellEnd"/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przy użyciu cewników</w:t>
            </w:r>
          </w:p>
        </w:tc>
        <w:tc>
          <w:tcPr>
            <w:tcW w:w="1701" w:type="dxa"/>
            <w:vAlign w:val="center"/>
          </w:tcPr>
          <w:p w14:paraId="1279BD01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Tak/Nie</w:t>
            </w:r>
          </w:p>
          <w:p w14:paraId="409BD8FA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 – 10 pkt.</w:t>
            </w:r>
          </w:p>
          <w:p w14:paraId="4EF6969C" w14:textId="3EC9898B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64FCB570" w14:textId="54AE6E04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58A1E900" w14:textId="77777777" w:rsidTr="00EA2DA2">
        <w:tc>
          <w:tcPr>
            <w:tcW w:w="709" w:type="dxa"/>
            <w:vAlign w:val="center"/>
          </w:tcPr>
          <w:p w14:paraId="6AD043D6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2C747FA" w14:textId="736C0082" w:rsidR="003F71E0" w:rsidRPr="00EA2DA2" w:rsidRDefault="003F71E0" w:rsidP="00EA2DA2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Min. 5 </w:t>
            </w:r>
            <w:r w:rsidRPr="003F71E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odprowadzeniowy monitoring EKG umożliwiający automatyczny wybór optymalnego sygnału</w:t>
            </w:r>
          </w:p>
        </w:tc>
        <w:tc>
          <w:tcPr>
            <w:tcW w:w="1701" w:type="dxa"/>
            <w:vAlign w:val="center"/>
          </w:tcPr>
          <w:p w14:paraId="42211690" w14:textId="417E37EC" w:rsidR="00EA2DA2" w:rsidRPr="00EA2DA2" w:rsidRDefault="00EA2DA2" w:rsidP="00EA2DA2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6B7CDD" w14:textId="1CD004AC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EA2DA2" w:rsidRPr="00EA2DA2" w14:paraId="68BE3727" w14:textId="77777777" w:rsidTr="00EA2DA2">
        <w:tc>
          <w:tcPr>
            <w:tcW w:w="709" w:type="dxa"/>
            <w:vAlign w:val="center"/>
          </w:tcPr>
          <w:p w14:paraId="420C5798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E8944BF" w14:textId="78446096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</w:rPr>
              <w:t>Możliwość ustawienia przez użytkownika współczynnika wyzwalania min. 4 zakresy  1:1, 1:2, 1:4, 1:8</w:t>
            </w:r>
          </w:p>
        </w:tc>
        <w:tc>
          <w:tcPr>
            <w:tcW w:w="1701" w:type="dxa"/>
            <w:vAlign w:val="center"/>
          </w:tcPr>
          <w:p w14:paraId="231F4E1F" w14:textId="4AB2E097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04C31F" w14:textId="4B5EF033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EA2DA2" w:rsidRPr="00EA2DA2" w14:paraId="6408C0C7" w14:textId="77777777" w:rsidTr="00EA2DA2">
        <w:tc>
          <w:tcPr>
            <w:tcW w:w="709" w:type="dxa"/>
            <w:vAlign w:val="center"/>
          </w:tcPr>
          <w:p w14:paraId="6456CA87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0A49B72" w14:textId="511714EA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</w:rPr>
              <w:t>Całkowity maksymalny ciężar urządzenia gotowego do pracy z podstawa jezdną – max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Pr="00EA2DA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60</w:t>
            </w:r>
            <w:r w:rsidRPr="00EA2DA2">
              <w:rPr>
                <w:rFonts w:ascii="Calibri" w:hAnsi="Calibri" w:cs="Calibri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vAlign w:val="center"/>
          </w:tcPr>
          <w:p w14:paraId="75EC4EA9" w14:textId="2312C56D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0592991E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6C00091C" w14:textId="77777777" w:rsidTr="00EA2DA2">
        <w:tc>
          <w:tcPr>
            <w:tcW w:w="709" w:type="dxa"/>
            <w:vAlign w:val="center"/>
          </w:tcPr>
          <w:p w14:paraId="3ED88AEE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5690E0" w14:textId="0A587834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Możliwość monitorowania i ustawiania alarmów średniego ciśnienia tętniczego </w:t>
            </w:r>
            <w:r w:rsidR="003F71E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(MAP) 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pacjenta</w:t>
            </w:r>
          </w:p>
        </w:tc>
        <w:tc>
          <w:tcPr>
            <w:tcW w:w="1701" w:type="dxa"/>
            <w:vAlign w:val="center"/>
          </w:tcPr>
          <w:p w14:paraId="1F9E7795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Tak/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</w:t>
            </w:r>
          </w:p>
          <w:p w14:paraId="7E81AA91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 – 10 pkt.</w:t>
            </w:r>
          </w:p>
          <w:p w14:paraId="58008EA1" w14:textId="0213C273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286CAB9A" w14:textId="4B1775C4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  </w:t>
            </w:r>
          </w:p>
        </w:tc>
      </w:tr>
      <w:tr w:rsidR="00EA2DA2" w:rsidRPr="00EA2DA2" w14:paraId="4422E8E0" w14:textId="77777777" w:rsidTr="00EA2DA2">
        <w:tc>
          <w:tcPr>
            <w:tcW w:w="709" w:type="dxa"/>
            <w:vAlign w:val="center"/>
          </w:tcPr>
          <w:p w14:paraId="586A7307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6CBB720" w14:textId="00F83047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Historia alarmów umożliwiająca wyświetlenie i wydruk 100 ostatnich komunikatów alarmowych</w:t>
            </w:r>
          </w:p>
        </w:tc>
        <w:tc>
          <w:tcPr>
            <w:tcW w:w="1701" w:type="dxa"/>
            <w:vAlign w:val="center"/>
          </w:tcPr>
          <w:p w14:paraId="52EA136B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Tak/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</w:t>
            </w:r>
          </w:p>
          <w:p w14:paraId="78F7DEB0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 – 10 pkt.</w:t>
            </w:r>
          </w:p>
          <w:p w14:paraId="503D0976" w14:textId="5826F894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2410" w:type="dxa"/>
            <w:vAlign w:val="center"/>
          </w:tcPr>
          <w:p w14:paraId="50A0CE9B" w14:textId="4F6B7501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12AC30EE" w14:textId="77777777" w:rsidTr="00EA2DA2">
        <w:tc>
          <w:tcPr>
            <w:tcW w:w="709" w:type="dxa"/>
            <w:vAlign w:val="center"/>
          </w:tcPr>
          <w:p w14:paraId="0A4CA7AE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9C96A92" w14:textId="015A8558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Brak konieczności rutynowej wymiany elementów pompy w określonych przedziałach czasowych lub czasu pracy pompy</w:t>
            </w:r>
          </w:p>
        </w:tc>
        <w:tc>
          <w:tcPr>
            <w:tcW w:w="1701" w:type="dxa"/>
            <w:vAlign w:val="center"/>
          </w:tcPr>
          <w:p w14:paraId="2D19D4AC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Tak/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</w:t>
            </w:r>
          </w:p>
          <w:p w14:paraId="53009962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 – 10 pkt.</w:t>
            </w:r>
          </w:p>
          <w:p w14:paraId="7F0A2AE4" w14:textId="590928B4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2410" w:type="dxa"/>
            <w:vAlign w:val="center"/>
          </w:tcPr>
          <w:p w14:paraId="441C7473" w14:textId="68748B9D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08716D06" w14:textId="77777777" w:rsidTr="00EA2DA2">
        <w:trPr>
          <w:trHeight w:val="347"/>
        </w:trPr>
        <w:tc>
          <w:tcPr>
            <w:tcW w:w="709" w:type="dxa"/>
            <w:vAlign w:val="center"/>
          </w:tcPr>
          <w:p w14:paraId="72DDC312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091749D" w14:textId="371A1BA1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Menu w języku polskim</w:t>
            </w:r>
          </w:p>
        </w:tc>
        <w:tc>
          <w:tcPr>
            <w:tcW w:w="1701" w:type="dxa"/>
            <w:vAlign w:val="center"/>
          </w:tcPr>
          <w:p w14:paraId="2733743E" w14:textId="0C686D16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7BFF33C1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6B12AC11" w14:textId="77777777" w:rsidTr="00EA2DA2">
        <w:trPr>
          <w:trHeight w:val="379"/>
        </w:trPr>
        <w:tc>
          <w:tcPr>
            <w:tcW w:w="709" w:type="dxa"/>
            <w:vAlign w:val="center"/>
          </w:tcPr>
          <w:p w14:paraId="74437CD1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C185ECD" w14:textId="3F948B6F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Certyfikat CE</w:t>
            </w:r>
          </w:p>
        </w:tc>
        <w:tc>
          <w:tcPr>
            <w:tcW w:w="1701" w:type="dxa"/>
            <w:vAlign w:val="center"/>
          </w:tcPr>
          <w:p w14:paraId="2DF9C87F" w14:textId="27236CC0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628D8ACC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1C5B46CA" w14:textId="77777777" w:rsidTr="00EA2DA2">
        <w:tc>
          <w:tcPr>
            <w:tcW w:w="709" w:type="dxa"/>
            <w:shd w:val="clear" w:color="auto" w:fill="E8E8E8" w:themeFill="background2"/>
            <w:vAlign w:val="center"/>
          </w:tcPr>
          <w:p w14:paraId="724B9A49" w14:textId="77777777" w:rsidR="00EA2DA2" w:rsidRPr="00EA2DA2" w:rsidRDefault="00EA2DA2" w:rsidP="00EA2DA2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596AE93D" w14:textId="3CC5BEFC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Pozostałe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582B9C6" w14:textId="77777777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31DE15C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6FA4D4BB" w14:textId="77777777" w:rsidTr="00EA2DA2">
        <w:tc>
          <w:tcPr>
            <w:tcW w:w="709" w:type="dxa"/>
            <w:vAlign w:val="center"/>
          </w:tcPr>
          <w:p w14:paraId="74B767FB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B1CF5A8" w14:textId="093C8DBC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Zagwarantowanie dostępności części przez minimum 8 lat od dostawy</w:t>
            </w:r>
          </w:p>
        </w:tc>
        <w:tc>
          <w:tcPr>
            <w:tcW w:w="1701" w:type="dxa"/>
            <w:vAlign w:val="center"/>
          </w:tcPr>
          <w:p w14:paraId="6108F00B" w14:textId="2E4AF527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EEDB0D0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7FAAEBFF" w14:textId="77777777" w:rsidTr="00EA2DA2">
        <w:tc>
          <w:tcPr>
            <w:tcW w:w="709" w:type="dxa"/>
            <w:vAlign w:val="center"/>
          </w:tcPr>
          <w:p w14:paraId="1AC01AB4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6CD1B32" w14:textId="08353AD8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Instrukcja </w:t>
            </w:r>
            <w:r w:rsidR="003F71E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obsługi </w:t>
            </w: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 języku polskim</w:t>
            </w:r>
          </w:p>
        </w:tc>
        <w:tc>
          <w:tcPr>
            <w:tcW w:w="1701" w:type="dxa"/>
            <w:vAlign w:val="center"/>
          </w:tcPr>
          <w:p w14:paraId="159922A9" w14:textId="4017D0FB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ED36A8A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0FE1A9D1" w14:textId="77777777" w:rsidTr="00EA2DA2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EA2DA2" w:rsidRPr="00EA2DA2" w:rsidRDefault="00EA2DA2" w:rsidP="00EA2DA2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EA2DA2" w:rsidRPr="00EA2DA2" w:rsidRDefault="00EA2DA2" w:rsidP="00EA2DA2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65B83F1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63E9DF57" w14:textId="77777777" w:rsidTr="00EA2DA2">
        <w:tc>
          <w:tcPr>
            <w:tcW w:w="709" w:type="dxa"/>
            <w:vAlign w:val="center"/>
          </w:tcPr>
          <w:p w14:paraId="5F3C74AA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549160" w14:textId="062D025D" w:rsidR="00EA2DA2" w:rsidRPr="00EA2DA2" w:rsidRDefault="00EA2DA2" w:rsidP="00EA2DA2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Szkolenie personelu z zakresu obsługi i eksploatacji aparatu </w:t>
            </w:r>
            <w:r w:rsidR="00D50ED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dla </w:t>
            </w: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</w:t>
            </w:r>
            <w:r w:rsidR="00F2424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.</w:t>
            </w: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5 osób, min. </w:t>
            </w:r>
            <w:r w:rsidR="00366BE3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</w:t>
            </w: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godzin</w:t>
            </w:r>
          </w:p>
        </w:tc>
        <w:tc>
          <w:tcPr>
            <w:tcW w:w="1701" w:type="dxa"/>
            <w:vAlign w:val="center"/>
          </w:tcPr>
          <w:p w14:paraId="2059CDC5" w14:textId="66041244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037B364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19DD3279" w14:textId="77777777" w:rsidTr="00EA2DA2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34151CF" w:rsidR="00EA2DA2" w:rsidRPr="00EA2DA2" w:rsidRDefault="00EA2DA2" w:rsidP="00EA2DA2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EA2DA2" w:rsidRPr="00EA2DA2" w:rsidRDefault="00EA2DA2" w:rsidP="00EA2DA2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A005583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403CF33C" w14:textId="77777777" w:rsidTr="00443845">
        <w:trPr>
          <w:trHeight w:val="415"/>
        </w:trPr>
        <w:tc>
          <w:tcPr>
            <w:tcW w:w="709" w:type="dxa"/>
            <w:vAlign w:val="center"/>
          </w:tcPr>
          <w:p w14:paraId="55E6020E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4FC611FC" w:rsidR="00EA2DA2" w:rsidRPr="00EA2DA2" w:rsidRDefault="00EA2DA2" w:rsidP="00EA2DA2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Gwarancja minimum 60 miesięcy</w:t>
            </w:r>
          </w:p>
        </w:tc>
        <w:tc>
          <w:tcPr>
            <w:tcW w:w="1701" w:type="dxa"/>
            <w:vAlign w:val="center"/>
          </w:tcPr>
          <w:p w14:paraId="67708833" w14:textId="15297A30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325E7DD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EA2DA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EA2DA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EA2DA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EA2DA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EA2DA2" w14:paraId="29E0B866" w14:textId="77777777" w:rsidTr="00B94B8D">
        <w:tc>
          <w:tcPr>
            <w:tcW w:w="2977" w:type="dxa"/>
          </w:tcPr>
          <w:p w14:paraId="475BDAAB" w14:textId="77777777" w:rsidR="005119F3" w:rsidRPr="00EA2DA2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EA2DA2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EA2DA2" w14:paraId="3262D8E0" w14:textId="77777777" w:rsidTr="00B94B8D">
        <w:tc>
          <w:tcPr>
            <w:tcW w:w="2977" w:type="dxa"/>
            <w:hideMark/>
          </w:tcPr>
          <w:p w14:paraId="2D0EF893" w14:textId="07C05985" w:rsidR="005119F3" w:rsidRPr="00EA2DA2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EA2DA2">
              <w:rPr>
                <w:rFonts w:ascii="Calibri" w:eastAsia="Calibri" w:hAnsi="Calibri" w:cs="Calibr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EA2DA2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EA2DA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EA2DA2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EA2DA2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729F2" w14:textId="77777777" w:rsidR="00E60012" w:rsidRDefault="00E60012" w:rsidP="0067003B">
      <w:pPr>
        <w:spacing w:line="240" w:lineRule="auto"/>
      </w:pPr>
      <w:r>
        <w:separator/>
      </w:r>
    </w:p>
  </w:endnote>
  <w:endnote w:type="continuationSeparator" w:id="0">
    <w:p w14:paraId="72CC57B6" w14:textId="77777777" w:rsidR="00E60012" w:rsidRDefault="00E60012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1EA52" w14:textId="77777777" w:rsidR="00E60012" w:rsidRDefault="00E60012" w:rsidP="0067003B">
      <w:pPr>
        <w:spacing w:line="240" w:lineRule="auto"/>
      </w:pPr>
      <w:r>
        <w:separator/>
      </w:r>
    </w:p>
  </w:footnote>
  <w:footnote w:type="continuationSeparator" w:id="0">
    <w:p w14:paraId="3C1486A3" w14:textId="77777777" w:rsidR="00E60012" w:rsidRDefault="00E60012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1CBAC" w14:textId="77777777" w:rsidR="002C042A" w:rsidRPr="00E13FC6" w:rsidRDefault="002C042A" w:rsidP="002C042A">
    <w:pPr>
      <w:pStyle w:val="Nagwek"/>
    </w:pPr>
    <w:r w:rsidRPr="00E13FC6">
      <w:rPr>
        <w:noProof/>
      </w:rPr>
      <w:drawing>
        <wp:inline distT="0" distB="0" distL="0" distR="0" wp14:anchorId="53EFCE31" wp14:editId="31C60EE9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FF6C70" w14:textId="2BA0199A" w:rsidR="002C042A" w:rsidRPr="00E13FC6" w:rsidRDefault="002C042A" w:rsidP="002C042A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>
      <w:rPr>
        <w:sz w:val="16"/>
        <w:szCs w:val="16"/>
      </w:rPr>
      <w:t>10</w:t>
    </w:r>
    <w:r w:rsidR="00B059FF">
      <w:rPr>
        <w:sz w:val="16"/>
        <w:szCs w:val="16"/>
      </w:rPr>
      <w:t>1</w:t>
    </w:r>
    <w:r w:rsidRPr="00E13FC6">
      <w:rPr>
        <w:sz w:val="16"/>
        <w:szCs w:val="16"/>
      </w:rPr>
      <w:t>/</w:t>
    </w:r>
    <w:r>
      <w:rPr>
        <w:sz w:val="16"/>
        <w:szCs w:val="16"/>
      </w:rPr>
      <w:t>K</w:t>
    </w:r>
    <w:r w:rsidRPr="00E13FC6">
      <w:rPr>
        <w:sz w:val="16"/>
        <w:szCs w:val="16"/>
      </w:rPr>
      <w:t>DZ/202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 Załącznik nr 1 do umowy</w:t>
    </w:r>
  </w:p>
  <w:p w14:paraId="4370AD60" w14:textId="5B7C9AF7" w:rsidR="0067003B" w:rsidRPr="002C042A" w:rsidRDefault="0067003B" w:rsidP="002C04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237F6"/>
    <w:rsid w:val="000321E3"/>
    <w:rsid w:val="000503D2"/>
    <w:rsid w:val="00052544"/>
    <w:rsid w:val="00053654"/>
    <w:rsid w:val="00066459"/>
    <w:rsid w:val="0009569E"/>
    <w:rsid w:val="000C368B"/>
    <w:rsid w:val="000E1F85"/>
    <w:rsid w:val="00101EA0"/>
    <w:rsid w:val="00117BC6"/>
    <w:rsid w:val="001269C4"/>
    <w:rsid w:val="00141AED"/>
    <w:rsid w:val="00165663"/>
    <w:rsid w:val="0016606D"/>
    <w:rsid w:val="001750BF"/>
    <w:rsid w:val="001D43B1"/>
    <w:rsid w:val="001D5E90"/>
    <w:rsid w:val="00203D42"/>
    <w:rsid w:val="0023501F"/>
    <w:rsid w:val="00256106"/>
    <w:rsid w:val="002950BD"/>
    <w:rsid w:val="00297EC9"/>
    <w:rsid w:val="002A525A"/>
    <w:rsid w:val="002B10A1"/>
    <w:rsid w:val="002B14AA"/>
    <w:rsid w:val="002C042A"/>
    <w:rsid w:val="002E73F1"/>
    <w:rsid w:val="002F53A5"/>
    <w:rsid w:val="002F60BB"/>
    <w:rsid w:val="00315410"/>
    <w:rsid w:val="00320C0D"/>
    <w:rsid w:val="003316C1"/>
    <w:rsid w:val="00365935"/>
    <w:rsid w:val="00366BE3"/>
    <w:rsid w:val="00391526"/>
    <w:rsid w:val="003961FE"/>
    <w:rsid w:val="003A4FE2"/>
    <w:rsid w:val="003A7B01"/>
    <w:rsid w:val="003D3036"/>
    <w:rsid w:val="003E4DBB"/>
    <w:rsid w:val="003E778F"/>
    <w:rsid w:val="003F71E0"/>
    <w:rsid w:val="00415929"/>
    <w:rsid w:val="00415DCC"/>
    <w:rsid w:val="00416B5B"/>
    <w:rsid w:val="00423A29"/>
    <w:rsid w:val="00443845"/>
    <w:rsid w:val="004510E8"/>
    <w:rsid w:val="00496BED"/>
    <w:rsid w:val="004B4112"/>
    <w:rsid w:val="004B7376"/>
    <w:rsid w:val="004C683F"/>
    <w:rsid w:val="004D4397"/>
    <w:rsid w:val="004D6D42"/>
    <w:rsid w:val="004F1C29"/>
    <w:rsid w:val="004F4563"/>
    <w:rsid w:val="00505D90"/>
    <w:rsid w:val="005119F3"/>
    <w:rsid w:val="00525EDA"/>
    <w:rsid w:val="005340B5"/>
    <w:rsid w:val="00547308"/>
    <w:rsid w:val="005A025A"/>
    <w:rsid w:val="005C42D5"/>
    <w:rsid w:val="005F48FB"/>
    <w:rsid w:val="005F675E"/>
    <w:rsid w:val="00603CA0"/>
    <w:rsid w:val="00614642"/>
    <w:rsid w:val="00630726"/>
    <w:rsid w:val="0067003B"/>
    <w:rsid w:val="00673F17"/>
    <w:rsid w:val="00682779"/>
    <w:rsid w:val="006B0182"/>
    <w:rsid w:val="006C6ED7"/>
    <w:rsid w:val="006E19E2"/>
    <w:rsid w:val="00737F5F"/>
    <w:rsid w:val="0076322A"/>
    <w:rsid w:val="00790FB2"/>
    <w:rsid w:val="007A4827"/>
    <w:rsid w:val="007A604B"/>
    <w:rsid w:val="007A63B5"/>
    <w:rsid w:val="007B101F"/>
    <w:rsid w:val="00832F19"/>
    <w:rsid w:val="00834BF7"/>
    <w:rsid w:val="00837501"/>
    <w:rsid w:val="00851D7F"/>
    <w:rsid w:val="00855516"/>
    <w:rsid w:val="0085629A"/>
    <w:rsid w:val="00897ACD"/>
    <w:rsid w:val="00897DE1"/>
    <w:rsid w:val="008B026F"/>
    <w:rsid w:val="008B08AC"/>
    <w:rsid w:val="008B4FA0"/>
    <w:rsid w:val="008C3F43"/>
    <w:rsid w:val="008E3901"/>
    <w:rsid w:val="008E5002"/>
    <w:rsid w:val="00903E29"/>
    <w:rsid w:val="00924F73"/>
    <w:rsid w:val="00931393"/>
    <w:rsid w:val="00957325"/>
    <w:rsid w:val="00966D03"/>
    <w:rsid w:val="00982B29"/>
    <w:rsid w:val="00982FAE"/>
    <w:rsid w:val="009930E0"/>
    <w:rsid w:val="009D6A05"/>
    <w:rsid w:val="00A049A5"/>
    <w:rsid w:val="00A618C3"/>
    <w:rsid w:val="00A77E2C"/>
    <w:rsid w:val="00AA0729"/>
    <w:rsid w:val="00AA2E6E"/>
    <w:rsid w:val="00AB1E3D"/>
    <w:rsid w:val="00AB7145"/>
    <w:rsid w:val="00AD7C98"/>
    <w:rsid w:val="00AF5AC1"/>
    <w:rsid w:val="00B059FF"/>
    <w:rsid w:val="00B10AB9"/>
    <w:rsid w:val="00B267BB"/>
    <w:rsid w:val="00B56E78"/>
    <w:rsid w:val="00B768CD"/>
    <w:rsid w:val="00B96A97"/>
    <w:rsid w:val="00BB5DD9"/>
    <w:rsid w:val="00BE0E16"/>
    <w:rsid w:val="00BE54E8"/>
    <w:rsid w:val="00BF017A"/>
    <w:rsid w:val="00C1320E"/>
    <w:rsid w:val="00C33E7E"/>
    <w:rsid w:val="00C533AC"/>
    <w:rsid w:val="00C77259"/>
    <w:rsid w:val="00C77EFE"/>
    <w:rsid w:val="00C97584"/>
    <w:rsid w:val="00CC2598"/>
    <w:rsid w:val="00CE1AB0"/>
    <w:rsid w:val="00D14EEC"/>
    <w:rsid w:val="00D24A2D"/>
    <w:rsid w:val="00D37388"/>
    <w:rsid w:val="00D50ED7"/>
    <w:rsid w:val="00D52064"/>
    <w:rsid w:val="00D542B4"/>
    <w:rsid w:val="00D569FC"/>
    <w:rsid w:val="00D737B7"/>
    <w:rsid w:val="00DB7058"/>
    <w:rsid w:val="00DE47E2"/>
    <w:rsid w:val="00E0445E"/>
    <w:rsid w:val="00E05344"/>
    <w:rsid w:val="00E153CC"/>
    <w:rsid w:val="00E60012"/>
    <w:rsid w:val="00EA2265"/>
    <w:rsid w:val="00EA2DA2"/>
    <w:rsid w:val="00EB2AA2"/>
    <w:rsid w:val="00ED21FE"/>
    <w:rsid w:val="00EE6B0D"/>
    <w:rsid w:val="00EF7DD5"/>
    <w:rsid w:val="00F24249"/>
    <w:rsid w:val="00F27E1D"/>
    <w:rsid w:val="00F35228"/>
    <w:rsid w:val="00F47B81"/>
    <w:rsid w:val="00F61ABF"/>
    <w:rsid w:val="00FB522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character" w:customStyle="1" w:styleId="cf01">
    <w:name w:val="cf01"/>
    <w:basedOn w:val="Domylnaczcionkaakapitu"/>
    <w:rsid w:val="00D3738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336D0D-41CD-45F3-BA15-AEC01BA817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4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473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5</cp:revision>
  <dcterms:created xsi:type="dcterms:W3CDTF">2026-04-15T13:46:00Z</dcterms:created>
  <dcterms:modified xsi:type="dcterms:W3CDTF">2026-04-16T09:32:00Z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